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标宋" w:hAnsi="宋体" w:eastAsia="创艺简标宋" w:cs="Arial"/>
          <w:bCs/>
          <w:kern w:val="0"/>
          <w:sz w:val="44"/>
          <w:szCs w:val="44"/>
        </w:rPr>
      </w:pPr>
      <w:r>
        <w:rPr>
          <w:rFonts w:hint="eastAsia" w:ascii="创艺简标宋" w:hAnsi="宋体" w:eastAsia="创艺简标宋" w:cs="Arial"/>
          <w:bCs/>
          <w:kern w:val="0"/>
          <w:sz w:val="44"/>
          <w:szCs w:val="44"/>
        </w:rPr>
        <w:t>广州市南沙区建筑行业协</w:t>
      </w:r>
    </w:p>
    <w:p>
      <w:pPr>
        <w:jc w:val="center"/>
        <w:rPr>
          <w:rFonts w:ascii="创艺简标宋" w:hAnsi="宋体" w:eastAsia="创艺简标宋" w:cs="Arial"/>
          <w:bCs/>
          <w:kern w:val="0"/>
          <w:sz w:val="44"/>
          <w:szCs w:val="44"/>
        </w:rPr>
      </w:pPr>
      <w:r>
        <w:rPr>
          <w:rFonts w:hint="eastAsia" w:ascii="创艺简标宋" w:hAnsi="宋体" w:eastAsia="创艺简标宋" w:cs="Arial"/>
          <w:bCs/>
          <w:kern w:val="0"/>
          <w:sz w:val="44"/>
          <w:szCs w:val="44"/>
        </w:rPr>
        <w:t>会专家库管理办法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总则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第一条  为进一步整合建筑行业技术人才资源，确保专家委员会各项活动认真公平、公正、诚实、廉洁、适用可行，结合我区实际，广州市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南沙区建筑行业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协会（下称本协会）特制定本办法。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第二条  专家库的专家管理，主要是专家资格和专家工作的管理。专家库的专家资格遵循个人自愿申请，单位推荐，专家委员会优选，协会聘任的原则。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第三条  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本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协会专家委员会（下称专家委）设立专家库，主要负责专家库的专家资格审定和管理工作。入库后的专家按技能和专业归类，参加专家委组织的系列活动，并配合政府有关部门及本协会进行各类专项检查、评优评奖等工作，为政府有关部门和施工企业提供及时有效的质量技术服务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专家的入库审定程序</w:t>
      </w:r>
    </w:p>
    <w:p>
      <w:pPr>
        <w:pStyle w:val="9"/>
        <w:spacing w:line="360" w:lineRule="auto"/>
        <w:ind w:firstLine="640"/>
        <w:rPr>
          <w:rFonts w:ascii="仿宋_GB2312" w:hAnsi="Arial" w:eastAsia="仿宋_GB2312" w:cs="Arial"/>
          <w:kern w:val="0"/>
          <w:sz w:val="32"/>
          <w:szCs w:val="32"/>
          <w:shd w:val="pct10" w:color="auto" w:fill="FFFFFF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第四条  专家库按专业分类配备专家，并建立花名册，实行内部注册，颁奖，除名制度和进行事务性管理。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第五条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建立专家库，凡加入本协会成为会员的企业或经济组织，均可向专家委推荐人才。专家入库的资格和条件：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（一）从事专业工作</w:t>
      </w:r>
      <w:r>
        <w:rPr>
          <w:rFonts w:ascii="仿宋_GB2312" w:hAnsi="Arial" w:eastAsia="仿宋_GB2312" w:cs="Arial"/>
          <w:kern w:val="0"/>
          <w:sz w:val="32"/>
          <w:szCs w:val="32"/>
        </w:rPr>
        <w:t>8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年以上并具有高级职称或同等专业水平，具有执业资格。身体健康，年龄不超过</w:t>
      </w:r>
      <w:r>
        <w:rPr>
          <w:rFonts w:ascii="仿宋_GB2312" w:hAnsi="Arial" w:eastAsia="仿宋_GB2312" w:cs="Arial"/>
          <w:kern w:val="0"/>
          <w:sz w:val="32"/>
          <w:szCs w:val="32"/>
        </w:rPr>
        <w:t>60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周岁的企业经济管理和技术管理人员，退休人员不超过</w:t>
      </w:r>
      <w:r>
        <w:rPr>
          <w:rFonts w:ascii="仿宋_GB2312" w:hAnsi="Arial" w:eastAsia="仿宋_GB2312" w:cs="Arial"/>
          <w:kern w:val="0"/>
          <w:sz w:val="32"/>
          <w:szCs w:val="32"/>
        </w:rPr>
        <w:t>70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周岁。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（二）坚持原则，作风正派，遵守法纪，秉公处事。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（三）有一定的实务经历，有厚实的专业能力。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（四）具有高级技术职务资格或具有中级技术职务资格的关键岗位人员（部分专业因情况特殊经批准可适当放宽）。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（五）学历、专业、实务经历、技术职称、行政职务是入库遴选的依据。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（六）积极参加专家委和评优评奖小组组织的各项活动，能承担相应业务责任。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（七）热心本协会工作，及时认真完成本协会安排的各项工作。熟悉工程建设有关法律、法规、规章、技术规范和标准。工作认真、坚持原则、秉公办事、遵纪守法、作风正派、廉洁自律、无不良记录。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（八）思想解放，热心向企业传授好的经验和知识，积极向协会提出管理方面的合理化建议，乐于辅导和培养年轻技术骨干。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第六条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专家库专家资格审定程序：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（一）申报方式及资料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1.方式：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个人报名;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单位推荐（单位推荐需得到个人同意）。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2.以上两种申报方式均由个人如实填报入库申请，按申报要求和规定提供以下资料证明：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南沙区建筑行业协会专家申报表（并提供电子文档）。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个人身份证（复印件）、一寸彩色证件照3张。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职称证书、注册执业资格证书、学历证书。（复印件）</w:t>
      </w:r>
    </w:p>
    <w:p>
      <w:pPr>
        <w:pStyle w:val="9"/>
        <w:spacing w:line="360" w:lineRule="auto"/>
        <w:ind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个人报名无需盖公章（需本人签字）。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单位推荐报名的以上资料复印件应送专家所在单位审核并加盖公章，所在单位应对专家资料的真实性进行负责。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（二）审定流程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申报人员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按要求如实填报信息，在限定期限内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将纸质资料邮寄或自行送至本协会，电子版资料发送至协会邮箱。协会秘书处收集汇总资料后统一交由专家委审核，结果将在本协会官方网站及微信公众号公示，无异议后颁发专家证书。</w:t>
      </w:r>
    </w:p>
    <w:p>
      <w:pPr>
        <w:spacing w:line="360" w:lineRule="auto"/>
        <w:ind w:firstLine="640" w:firstLineChars="200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章 专家的解聘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第八条  专家有下列行为之一的，专家委可审定撤销其专家资格，予以除名解聘: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违反国家法律、法规或不遵守本办法规定的。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严重违背学术职业道德的，在执行任务中降低标准、弄虚作假，并与有关人员串通勾结，向有关部门提出虚假结论的。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违背组织原则，假借本协会或本协会专家委的名义开展工作。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无正当理由，三次以上（含三次）无故未完成指派任务或不参加专家正常活动。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凡被取消专家资格的要记录在案，终身不再聘为专家库专家。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丧失民事行为能力、体能不能胜任专家工作。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工作中受贿，不秉公办事。</w:t>
      </w:r>
    </w:p>
    <w:p>
      <w:pPr>
        <w:spacing w:line="360" w:lineRule="auto"/>
        <w:ind w:firstLine="640" w:firstLineChars="200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章  入库专家的权力与义务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第九条  专家库专家享有的权力：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可向本协会提出工作意见和建议，或保留个人意见和建议。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获得本协会的会刊，取得本协会提供的有关信息。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受邀参加专家委承担咨询、评审、鉴定工作时若有收入来源的，可取得相应的酬劳。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参加技术交流咨询及评审等活动。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可优先获得有关标准、信息及技术资料。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可自愿退出专家库。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第十条  专家库专家承担的义务：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在咨询、评审、鉴定等工作中不得收受其他各方的报酬、物品或礼金。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遵守法律、行政法规和本协会规定的其他义务。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自觉配合并参加专家委组织的各项工作和活动，未经许可不得随意向外界泄露工作情况。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向专家委提供相关的科技信息，对本协会工作提出真实可靠的建议和意见。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不徇私情，独立、负责、公平、公正完成专家委交办的咨询、评审、鉴定工作。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未经授权，不得以本协会专家委的名义组织或开展任何活动。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配合有关部门做好对结果、结论引起的质疑和投诉处理工作。</w:t>
      </w:r>
    </w:p>
    <w:p>
      <w:pPr>
        <w:spacing w:line="360" w:lineRule="auto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章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附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则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第十一条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专家委及评优评奖小组将不定期组织专家进行交流学习活动，专家应积极参加。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第十二条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坚持公正、公平、公开的原则，本协会组织的各种评优、评奖、评估，鉴定、认定、培训等一系列活动需使用专家，统一在专家委和专家库中摇号抽取，不得以个人名义指定专家。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第十三条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非会员单位或有关部门人员加入专家库，由本协会根据需要发出邀请和聘请，并颁发聘书。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第十四条  专家工作的管理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，按照聘任的资格，实行随机抽选的办法并实行回避制度。如抽出的专家不能参加活动的，需补充专家满足需求。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第十五条  关于专家证书的管理：</w:t>
      </w:r>
    </w:p>
    <w:p>
      <w:pPr>
        <w:pStyle w:val="9"/>
        <w:numPr>
          <w:ilvl w:val="0"/>
          <w:numId w:val="7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专家证持有人应该严格遵守国家法律、法规以及本协会的行规行约，恪尽职守。</w:t>
      </w:r>
    </w:p>
    <w:p>
      <w:pPr>
        <w:pStyle w:val="9"/>
        <w:numPr>
          <w:ilvl w:val="0"/>
          <w:numId w:val="7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专家证是专家开展本协会工作的依据，本协会专家委根据专家的工作表现，每三年进行审验。未经审验或超出有效期自动失效。</w:t>
      </w:r>
    </w:p>
    <w:p>
      <w:pPr>
        <w:pStyle w:val="9"/>
        <w:numPr>
          <w:ilvl w:val="0"/>
          <w:numId w:val="7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专家证若有遗失，需本人书面申请说明原因，经推荐单位证明再补发新的证书。</w:t>
      </w:r>
    </w:p>
    <w:p>
      <w:pPr>
        <w:pStyle w:val="9"/>
        <w:spacing w:line="360" w:lineRule="auto"/>
        <w:ind w:firstLine="640"/>
        <w:rPr>
          <w:rFonts w:ascii="仿宋_GB2312" w:hAnsi="Arial" w:eastAsia="仿宋_GB2312" w:cs="Arial"/>
          <w:kern w:val="0"/>
          <w:sz w:val="28"/>
          <w:szCs w:val="30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第十六条  本管理办法由本协会负责解释。自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公布日起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实施。</w:t>
      </w:r>
    </w:p>
    <w:p>
      <w:pPr>
        <w:widowControl/>
        <w:jc w:val="left"/>
      </w:pPr>
    </w:p>
    <w:sectPr>
      <w:footerReference r:id="rId3" w:type="default"/>
      <w:pgSz w:w="11906" w:h="16838"/>
      <w:pgMar w:top="851" w:right="1800" w:bottom="993" w:left="1800" w:header="851" w:footer="5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130862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87E"/>
    <w:multiLevelType w:val="multilevel"/>
    <w:tmpl w:val="1080387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2156F4"/>
    <w:multiLevelType w:val="multilevel"/>
    <w:tmpl w:val="112156F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94600C"/>
    <w:multiLevelType w:val="multilevel"/>
    <w:tmpl w:val="1D94600C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1B6369"/>
    <w:multiLevelType w:val="multilevel"/>
    <w:tmpl w:val="241B63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453615"/>
    <w:multiLevelType w:val="multilevel"/>
    <w:tmpl w:val="274536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380456"/>
    <w:multiLevelType w:val="multilevel"/>
    <w:tmpl w:val="3B38045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597964"/>
    <w:multiLevelType w:val="multilevel"/>
    <w:tmpl w:val="64597964"/>
    <w:lvl w:ilvl="0" w:tentative="0">
      <w:start w:val="1"/>
      <w:numFmt w:val="japaneseCounting"/>
      <w:lvlText w:val="第%1章"/>
      <w:lvlJc w:val="left"/>
      <w:pPr>
        <w:ind w:left="1155" w:hanging="1155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7E"/>
    <w:rsid w:val="00061747"/>
    <w:rsid w:val="00061E96"/>
    <w:rsid w:val="000635F9"/>
    <w:rsid w:val="000A669D"/>
    <w:rsid w:val="000B7F94"/>
    <w:rsid w:val="0011297E"/>
    <w:rsid w:val="00192B4D"/>
    <w:rsid w:val="00192E5B"/>
    <w:rsid w:val="00230542"/>
    <w:rsid w:val="00254C3E"/>
    <w:rsid w:val="002716CE"/>
    <w:rsid w:val="002B01EF"/>
    <w:rsid w:val="0034467F"/>
    <w:rsid w:val="003F6411"/>
    <w:rsid w:val="00435F03"/>
    <w:rsid w:val="004645C5"/>
    <w:rsid w:val="005858C1"/>
    <w:rsid w:val="00586951"/>
    <w:rsid w:val="00627A13"/>
    <w:rsid w:val="00642C7C"/>
    <w:rsid w:val="006447A3"/>
    <w:rsid w:val="006774A2"/>
    <w:rsid w:val="006A28D1"/>
    <w:rsid w:val="007670A3"/>
    <w:rsid w:val="007A2F31"/>
    <w:rsid w:val="00883050"/>
    <w:rsid w:val="008B0C13"/>
    <w:rsid w:val="008F5EE0"/>
    <w:rsid w:val="009A7DDB"/>
    <w:rsid w:val="009B5760"/>
    <w:rsid w:val="00A07381"/>
    <w:rsid w:val="00A7071F"/>
    <w:rsid w:val="00A96471"/>
    <w:rsid w:val="00B1575A"/>
    <w:rsid w:val="00C17492"/>
    <w:rsid w:val="00C363AC"/>
    <w:rsid w:val="00C45975"/>
    <w:rsid w:val="00CE6BD9"/>
    <w:rsid w:val="00CF7BC5"/>
    <w:rsid w:val="00D17667"/>
    <w:rsid w:val="00D43F8F"/>
    <w:rsid w:val="00D5641E"/>
    <w:rsid w:val="00E17679"/>
    <w:rsid w:val="00E6608C"/>
    <w:rsid w:val="00E72396"/>
    <w:rsid w:val="00ED47CB"/>
    <w:rsid w:val="00FB378D"/>
    <w:rsid w:val="00FD1F2F"/>
    <w:rsid w:val="0FE3341C"/>
    <w:rsid w:val="19A84F42"/>
    <w:rsid w:val="1A3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</Words>
  <Characters>1911</Characters>
  <Lines>15</Lines>
  <Paragraphs>4</Paragraphs>
  <TotalTime>18</TotalTime>
  <ScaleCrop>false</ScaleCrop>
  <LinksUpToDate>false</LinksUpToDate>
  <CharactersWithSpaces>2242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2018-10-16T01:00:00Z</dcterms:created>
  <dc:creator>Adminor</dc:creator>
  <cp:lastModifiedBy>我的天呐、</cp:lastModifiedBy>
  <cp:lastPrinted>2018-10-15T08:39:00Z</cp:lastPrinted>
  <dcterms:modified xsi:type="dcterms:W3CDTF">2019-01-02T06:55:17Z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